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DDF0D" w14:textId="4EC2B962" w:rsidR="00E94427" w:rsidRDefault="00E94427" w:rsidP="541AE77A">
      <w:pPr>
        <w:jc w:val="both"/>
        <w:rPr>
          <w:rFonts w:ascii="Aptos" w:eastAsia="Aptos" w:hAnsi="Aptos" w:cs="Aptos"/>
        </w:rPr>
      </w:pPr>
      <w:r w:rsidRPr="00A20102">
        <w:rPr>
          <w:rFonts w:ascii="Arial" w:eastAsia="Arial" w:hAnsi="Arial" w:cs="Arial"/>
          <w:b/>
          <w:sz w:val="40"/>
          <w:szCs w:val="22"/>
          <w:lang w:eastAsia="cs-CZ"/>
        </w:rPr>
        <w:t>CETIN – Technické řešení vnitřních rozvodů</w:t>
      </w:r>
    </w:p>
    <w:p w14:paraId="2C1E84BB" w14:textId="7A32AB2D" w:rsidR="00DD56F2" w:rsidRPr="00DD56F2" w:rsidRDefault="00DD56F2" w:rsidP="541AE77A">
      <w:pPr>
        <w:jc w:val="both"/>
        <w:rPr>
          <w:rFonts w:ascii="Aptos" w:eastAsia="Aptos" w:hAnsi="Aptos" w:cs="Aptos"/>
        </w:rPr>
      </w:pPr>
      <w:r w:rsidRPr="00DD56F2">
        <w:rPr>
          <w:rFonts w:ascii="Aptos" w:eastAsia="Aptos" w:hAnsi="Aptos" w:cs="Aptos"/>
        </w:rPr>
        <w:t xml:space="preserve">Ing. Martin </w:t>
      </w:r>
      <w:proofErr w:type="spellStart"/>
      <w:r w:rsidRPr="00DD56F2">
        <w:rPr>
          <w:rFonts w:ascii="Aptos" w:eastAsia="Aptos" w:hAnsi="Aptos" w:cs="Aptos"/>
        </w:rPr>
        <w:t>Sudík</w:t>
      </w:r>
      <w:proofErr w:type="spellEnd"/>
      <w:r w:rsidRPr="00DD56F2">
        <w:rPr>
          <w:rFonts w:ascii="Aptos" w:eastAsia="Aptos" w:hAnsi="Aptos" w:cs="Aptos"/>
        </w:rPr>
        <w:t xml:space="preserve">, senior specialista síťové infrastruktury CETIN </w:t>
      </w:r>
      <w:proofErr w:type="spellStart"/>
      <w:r w:rsidRPr="00DD56F2">
        <w:rPr>
          <w:rFonts w:ascii="Aptos" w:eastAsia="Aptos" w:hAnsi="Aptos" w:cs="Aptos"/>
        </w:rPr>
        <w:t>a,s</w:t>
      </w:r>
      <w:proofErr w:type="spellEnd"/>
      <w:r w:rsidRPr="00DD56F2">
        <w:rPr>
          <w:rFonts w:ascii="Aptos" w:eastAsia="Aptos" w:hAnsi="Aptos" w:cs="Aptos"/>
        </w:rPr>
        <w:t>.</w:t>
      </w:r>
    </w:p>
    <w:p w14:paraId="48B7D909" w14:textId="22D6F916" w:rsidR="426D3280" w:rsidRDefault="426D3280" w:rsidP="541AE77A">
      <w:pPr>
        <w:jc w:val="both"/>
        <w:rPr>
          <w:rFonts w:ascii="Aptos" w:eastAsia="Aptos" w:hAnsi="Aptos" w:cs="Aptos"/>
        </w:rPr>
      </w:pPr>
      <w:r w:rsidRPr="541AE77A">
        <w:rPr>
          <w:rFonts w:ascii="Aptos" w:eastAsia="Aptos" w:hAnsi="Aptos" w:cs="Aptos"/>
          <w:b/>
          <w:bCs/>
        </w:rPr>
        <w:t>Technické řešení vnitřních rozvodů</w:t>
      </w:r>
      <w:r w:rsidRPr="541AE77A">
        <w:rPr>
          <w:rFonts w:ascii="Aptos" w:eastAsia="Aptos" w:hAnsi="Aptos" w:cs="Aptos"/>
        </w:rPr>
        <w:t> </w:t>
      </w:r>
    </w:p>
    <w:p w14:paraId="7C25FED7" w14:textId="05A3D2FD" w:rsidR="426D3280" w:rsidRDefault="426D3280" w:rsidP="541AE77A">
      <w:pPr>
        <w:jc w:val="both"/>
        <w:rPr>
          <w:rFonts w:ascii="Aptos" w:eastAsia="Aptos" w:hAnsi="Aptos" w:cs="Aptos"/>
        </w:rPr>
      </w:pPr>
      <w:r w:rsidRPr="541AE77A">
        <w:rPr>
          <w:rFonts w:ascii="Aptos" w:eastAsia="Aptos" w:hAnsi="Aptos" w:cs="Aptos"/>
        </w:rPr>
        <w:t>Zatím není jasné, co bude výstupem pracovní skupiny zabývající se revizí ČSN 34 2300. Dá se ale předpokládat, že bude reflektovat „</w:t>
      </w:r>
      <w:proofErr w:type="spellStart"/>
      <w:r w:rsidRPr="541AE77A">
        <w:rPr>
          <w:rFonts w:ascii="Aptos" w:eastAsia="Aptos" w:hAnsi="Aptos" w:cs="Aptos"/>
        </w:rPr>
        <w:t>best</w:t>
      </w:r>
      <w:proofErr w:type="spellEnd"/>
      <w:r w:rsidRPr="541AE77A">
        <w:rPr>
          <w:rFonts w:ascii="Aptos" w:eastAsia="Aptos" w:hAnsi="Aptos" w:cs="Aptos"/>
        </w:rPr>
        <w:t xml:space="preserve"> </w:t>
      </w:r>
      <w:proofErr w:type="spellStart"/>
      <w:r w:rsidRPr="541AE77A">
        <w:rPr>
          <w:rFonts w:ascii="Aptos" w:eastAsia="Aptos" w:hAnsi="Aptos" w:cs="Aptos"/>
        </w:rPr>
        <w:t>practices</w:t>
      </w:r>
      <w:proofErr w:type="spellEnd"/>
      <w:r w:rsidRPr="541AE77A">
        <w:rPr>
          <w:rFonts w:ascii="Aptos" w:eastAsia="Aptos" w:hAnsi="Aptos" w:cs="Aptos"/>
        </w:rPr>
        <w:t>“ operátorů a provozovatelů sítí, projektantů a zhotovitelů a dodavatelů technologie na tuzemském trhu. Základní popis budování vnitřních rozvodů lze nalézt na profesis.ckait.cz v Technické pomůcce TP 1.25 (Vnitřní rozvody elektronických komunikací v bytových domech) nebo TP 1.25.1 (Vnitřní optické rozvody v bytových domech). Pravděpodobně se bude jednat o řešení popsaná níže, která se však mohou v</w:t>
      </w:r>
      <w:r w:rsidRPr="541AE77A">
        <w:rPr>
          <w:rFonts w:ascii="Arial" w:eastAsia="Arial" w:hAnsi="Arial" w:cs="Arial"/>
        </w:rPr>
        <w:t> </w:t>
      </w:r>
      <w:r w:rsidRPr="541AE77A">
        <w:rPr>
          <w:rFonts w:ascii="Aptos" w:eastAsia="Aptos" w:hAnsi="Aptos" w:cs="Aptos"/>
        </w:rPr>
        <w:t>některých detailech lišit. </w:t>
      </w:r>
    </w:p>
    <w:p w14:paraId="198D5808" w14:textId="1560C7E3" w:rsidR="426D3280" w:rsidRDefault="426D3280" w:rsidP="541AE77A">
      <w:pPr>
        <w:jc w:val="both"/>
        <w:rPr>
          <w:rFonts w:ascii="Aptos" w:eastAsia="Aptos" w:hAnsi="Aptos" w:cs="Aptos"/>
        </w:rPr>
      </w:pPr>
      <w:r w:rsidRPr="541AE77A">
        <w:rPr>
          <w:rFonts w:ascii="Aptos" w:eastAsia="Aptos" w:hAnsi="Aptos" w:cs="Aptos"/>
          <w:b/>
          <w:bCs/>
        </w:rPr>
        <w:t>Dedikované kabely</w:t>
      </w:r>
      <w:r w:rsidRPr="541AE77A">
        <w:rPr>
          <w:rFonts w:ascii="Aptos" w:eastAsia="Aptos" w:hAnsi="Aptos" w:cs="Aptos"/>
        </w:rPr>
        <w:t> </w:t>
      </w:r>
    </w:p>
    <w:p w14:paraId="005E5140" w14:textId="0B84AECF" w:rsidR="426D3280" w:rsidRDefault="426D3280" w:rsidP="541AE77A">
      <w:pPr>
        <w:jc w:val="both"/>
        <w:rPr>
          <w:rFonts w:ascii="Aptos" w:eastAsia="Aptos" w:hAnsi="Aptos" w:cs="Aptos"/>
        </w:rPr>
      </w:pPr>
      <w:r w:rsidRPr="541AE77A">
        <w:rPr>
          <w:rFonts w:ascii="Aptos" w:eastAsia="Aptos" w:hAnsi="Aptos" w:cs="Aptos"/>
        </w:rPr>
        <w:t xml:space="preserve">Pro vybudování vnitřních optických rozvodů jsou ideální </w:t>
      </w:r>
      <w:proofErr w:type="spellStart"/>
      <w:r w:rsidRPr="541AE77A">
        <w:rPr>
          <w:rFonts w:ascii="Aptos" w:eastAsia="Aptos" w:hAnsi="Aptos" w:cs="Aptos"/>
        </w:rPr>
        <w:t>jednovláknové</w:t>
      </w:r>
      <w:proofErr w:type="spellEnd"/>
      <w:r w:rsidRPr="541AE77A">
        <w:rPr>
          <w:rFonts w:ascii="Aptos" w:eastAsia="Aptos" w:hAnsi="Aptos" w:cs="Aptos"/>
        </w:rPr>
        <w:t xml:space="preserve"> (single-mode) odolné kabely pro vnitřní rozvody. Vlákno v kabelu by mělo splňovat požadavky podle mezinárodního standardu ITU-T G.657.B3 – jde o vlákno s nejmenší citlivostí na ohyby. Při poloměru ohybu 5 mm je útlum způsobený ohybem pouze 0,15 dB. Jako alternativu je možné použít vlákno ITU-T G.657.A2. V žádném případě ale není možné používat </w:t>
      </w:r>
      <w:proofErr w:type="spellStart"/>
      <w:r w:rsidRPr="541AE77A">
        <w:rPr>
          <w:rFonts w:ascii="Aptos" w:eastAsia="Aptos" w:hAnsi="Aptos" w:cs="Aptos"/>
        </w:rPr>
        <w:t>vícevláknové</w:t>
      </w:r>
      <w:proofErr w:type="spellEnd"/>
      <w:r w:rsidRPr="541AE77A">
        <w:rPr>
          <w:rFonts w:ascii="Aptos" w:eastAsia="Aptos" w:hAnsi="Aptos" w:cs="Aptos"/>
        </w:rPr>
        <w:t xml:space="preserve"> (</w:t>
      </w:r>
      <w:proofErr w:type="spellStart"/>
      <w:r w:rsidRPr="541AE77A">
        <w:rPr>
          <w:rFonts w:ascii="Aptos" w:eastAsia="Aptos" w:hAnsi="Aptos" w:cs="Aptos"/>
        </w:rPr>
        <w:t>multi</w:t>
      </w:r>
      <w:proofErr w:type="spellEnd"/>
      <w:r w:rsidRPr="541AE77A">
        <w:rPr>
          <w:rFonts w:ascii="Aptos" w:eastAsia="Aptos" w:hAnsi="Aptos" w:cs="Aptos"/>
        </w:rPr>
        <w:t xml:space="preserve">-mode) kabely. Pro připojení jednotlivých bytů je třeba instalovat kabely do chrániček (husí krk, trubička, lišta apod.), aby nedošlo k prasknutí vlákna uvnitř kabelu. Ve stoupačce lze kabely zatahovat ve svazcích; v jednotlivých patrech se pak budou vydělovat jako standardní kabeláž </w:t>
      </w:r>
      <w:proofErr w:type="spellStart"/>
      <w:r w:rsidRPr="541AE77A">
        <w:rPr>
          <w:rFonts w:ascii="Aptos" w:eastAsia="Aptos" w:hAnsi="Aptos" w:cs="Aptos"/>
        </w:rPr>
        <w:t>cat</w:t>
      </w:r>
      <w:proofErr w:type="spellEnd"/>
      <w:r w:rsidRPr="541AE77A">
        <w:rPr>
          <w:rFonts w:ascii="Aptos" w:eastAsia="Aptos" w:hAnsi="Aptos" w:cs="Aptos"/>
        </w:rPr>
        <w:t>. 5. Každý byt pak bude připojen samostatným kabelem. </w:t>
      </w:r>
    </w:p>
    <w:p w14:paraId="306A3C3A" w14:textId="1F5CA949" w:rsidR="426D3280" w:rsidRDefault="426D3280" w:rsidP="541AE77A">
      <w:pPr>
        <w:jc w:val="both"/>
        <w:rPr>
          <w:rFonts w:ascii="Aptos" w:eastAsia="Aptos" w:hAnsi="Aptos" w:cs="Aptos"/>
        </w:rPr>
      </w:pPr>
      <w:r>
        <w:rPr>
          <w:noProof/>
        </w:rPr>
        <w:drawing>
          <wp:inline distT="0" distB="0" distL="0" distR="0" wp14:anchorId="58143225" wp14:editId="46C78241">
            <wp:extent cx="1790700" cy="2457450"/>
            <wp:effectExtent l="0" t="0" r="0" b="0"/>
            <wp:docPr id="424911241" name="Obrázek 424911241" descr="Obrázek, Obrázek,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790700" cy="2457450"/>
                    </a:xfrm>
                    <a:prstGeom prst="rect">
                      <a:avLst/>
                    </a:prstGeom>
                  </pic:spPr>
                </pic:pic>
              </a:graphicData>
            </a:graphic>
          </wp:inline>
        </w:drawing>
      </w:r>
      <w:r>
        <w:rPr>
          <w:noProof/>
        </w:rPr>
        <w:drawing>
          <wp:inline distT="0" distB="0" distL="0" distR="0" wp14:anchorId="25898EE7" wp14:editId="0FD1C61E">
            <wp:extent cx="1800225" cy="2552700"/>
            <wp:effectExtent l="0" t="0" r="0" b="0"/>
            <wp:docPr id="666461427" name="Obrázek 666461427" descr="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0225" cy="2552700"/>
                    </a:xfrm>
                    <a:prstGeom prst="rect">
                      <a:avLst/>
                    </a:prstGeom>
                  </pic:spPr>
                </pic:pic>
              </a:graphicData>
            </a:graphic>
          </wp:inline>
        </w:drawing>
      </w:r>
    </w:p>
    <w:p w14:paraId="0ACDDA18" w14:textId="2DB7111C" w:rsidR="541AE77A" w:rsidRDefault="541AE77A" w:rsidP="541AE77A">
      <w:pPr>
        <w:jc w:val="both"/>
        <w:rPr>
          <w:rFonts w:ascii="Aptos" w:eastAsia="Aptos" w:hAnsi="Aptos" w:cs="Aptos"/>
        </w:rPr>
      </w:pPr>
    </w:p>
    <w:p w14:paraId="5C999CE5" w14:textId="1713DF03" w:rsidR="426D3280" w:rsidRDefault="426D3280" w:rsidP="541AE77A">
      <w:pPr>
        <w:jc w:val="both"/>
        <w:rPr>
          <w:rFonts w:ascii="Aptos" w:eastAsia="Aptos" w:hAnsi="Aptos" w:cs="Aptos"/>
        </w:rPr>
      </w:pPr>
      <w:r w:rsidRPr="541AE77A">
        <w:rPr>
          <w:rFonts w:ascii="Aptos" w:eastAsia="Aptos" w:hAnsi="Aptos" w:cs="Aptos"/>
          <w:b/>
          <w:bCs/>
        </w:rPr>
        <w:t>Patrové rozvaděče</w:t>
      </w:r>
      <w:r w:rsidRPr="541AE77A">
        <w:rPr>
          <w:rFonts w:ascii="Aptos" w:eastAsia="Aptos" w:hAnsi="Aptos" w:cs="Aptos"/>
        </w:rPr>
        <w:t> </w:t>
      </w:r>
    </w:p>
    <w:p w14:paraId="73C4D814" w14:textId="4902195D" w:rsidR="426D3280" w:rsidRDefault="426D3280" w:rsidP="541AE77A">
      <w:pPr>
        <w:jc w:val="both"/>
        <w:rPr>
          <w:rFonts w:ascii="Aptos" w:eastAsia="Aptos" w:hAnsi="Aptos" w:cs="Aptos"/>
        </w:rPr>
      </w:pPr>
      <w:r w:rsidRPr="7157DE20">
        <w:rPr>
          <w:rFonts w:ascii="Aptos" w:eastAsia="Aptos" w:hAnsi="Aptos" w:cs="Aptos"/>
        </w:rPr>
        <w:t xml:space="preserve">Nevýhodou předchozího řešení je veliký počet kabelů ve stoupačce, které zejména ve spodní části budovy zabírají poměrně dost místa. Celková délka kabelů také rychle narůstá </w:t>
      </w:r>
      <w:r>
        <w:br/>
      </w:r>
      <w:r w:rsidRPr="7157DE20">
        <w:rPr>
          <w:rFonts w:ascii="Aptos" w:eastAsia="Aptos" w:hAnsi="Aptos" w:cs="Aptos"/>
        </w:rPr>
        <w:lastRenderedPageBreak/>
        <w:t xml:space="preserve">s přibývajícím počtem bytů v domě. Řešením může být </w:t>
      </w:r>
      <w:proofErr w:type="spellStart"/>
      <w:r w:rsidRPr="7157DE20">
        <w:rPr>
          <w:rFonts w:ascii="Aptos" w:eastAsia="Aptos" w:hAnsi="Aptos" w:cs="Aptos"/>
        </w:rPr>
        <w:t>vícevláknový</w:t>
      </w:r>
      <w:proofErr w:type="spellEnd"/>
      <w:r w:rsidRPr="7157DE20">
        <w:rPr>
          <w:rFonts w:ascii="Aptos" w:eastAsia="Aptos" w:hAnsi="Aptos" w:cs="Aptos"/>
        </w:rPr>
        <w:t xml:space="preserve"> kabel s vytažitelnými elementy (</w:t>
      </w:r>
      <w:proofErr w:type="spellStart"/>
      <w:r w:rsidRPr="7157DE20">
        <w:rPr>
          <w:rFonts w:ascii="Aptos" w:eastAsia="Aptos" w:hAnsi="Aptos" w:cs="Aptos"/>
        </w:rPr>
        <w:t>riser</w:t>
      </w:r>
      <w:proofErr w:type="spellEnd"/>
      <w:r w:rsidRPr="7157DE20">
        <w:rPr>
          <w:rFonts w:ascii="Aptos" w:eastAsia="Aptos" w:hAnsi="Aptos" w:cs="Aptos"/>
        </w:rPr>
        <w:t xml:space="preserve"> kabel), který by procházel celou stoupačkou přes patrové rozvaděče až do posledního patra. V rozvaděčích by se z kabelu vyváděl patřičný počet vláken na patro. Od patrového rozvaděče je dále možné použít odolné kabely jako v předchozím řešení. V patrových rozvaděčích je možné vlákna z </w:t>
      </w:r>
      <w:proofErr w:type="spellStart"/>
      <w:r w:rsidRPr="7157DE20">
        <w:rPr>
          <w:rFonts w:ascii="Aptos" w:eastAsia="Aptos" w:hAnsi="Aptos" w:cs="Aptos"/>
        </w:rPr>
        <w:t>riseru</w:t>
      </w:r>
      <w:proofErr w:type="spellEnd"/>
      <w:r w:rsidRPr="7157DE20">
        <w:rPr>
          <w:rFonts w:ascii="Aptos" w:eastAsia="Aptos" w:hAnsi="Aptos" w:cs="Aptos"/>
        </w:rPr>
        <w:t xml:space="preserve"> přímo navařit na vlákna z kabelů do bytů nebo použít konektory. </w:t>
      </w:r>
    </w:p>
    <w:p w14:paraId="3DFD5C68" w14:textId="433BC725" w:rsidR="426D3280" w:rsidRDefault="521CD51D" w:rsidP="7157DE20">
      <w:pPr>
        <w:jc w:val="both"/>
        <w:rPr>
          <w:rFonts w:ascii="Aptos" w:eastAsia="Aptos" w:hAnsi="Aptos" w:cs="Aptos"/>
        </w:rPr>
      </w:pPr>
      <w:r>
        <w:rPr>
          <w:noProof/>
        </w:rPr>
        <w:drawing>
          <wp:inline distT="0" distB="0" distL="0" distR="0" wp14:anchorId="09E1593F" wp14:editId="601FC1EF">
            <wp:extent cx="1981200" cy="1495846"/>
            <wp:effectExtent l="0" t="0" r="0" b="9525"/>
            <wp:docPr id="478953676" name="Obrázek 47895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7000" cy="1500225"/>
                    </a:xfrm>
                    <a:prstGeom prst="rect">
                      <a:avLst/>
                    </a:prstGeom>
                  </pic:spPr>
                </pic:pic>
              </a:graphicData>
            </a:graphic>
          </wp:inline>
        </w:drawing>
      </w:r>
      <w:r w:rsidR="034AE594">
        <w:rPr>
          <w:noProof/>
        </w:rPr>
        <w:drawing>
          <wp:inline distT="0" distB="0" distL="0" distR="0" wp14:anchorId="712739EC" wp14:editId="3BFA968F">
            <wp:extent cx="1620909" cy="1927860"/>
            <wp:effectExtent l="0" t="0" r="0" b="0"/>
            <wp:docPr id="598636710" name="Obrázek 59863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3517" cy="1930961"/>
                    </a:xfrm>
                    <a:prstGeom prst="rect">
                      <a:avLst/>
                    </a:prstGeom>
                  </pic:spPr>
                </pic:pic>
              </a:graphicData>
            </a:graphic>
          </wp:inline>
        </w:drawing>
      </w:r>
      <w:r w:rsidR="034AE594">
        <w:rPr>
          <w:noProof/>
        </w:rPr>
        <w:drawing>
          <wp:inline distT="0" distB="0" distL="0" distR="0" wp14:anchorId="01CB3EFC" wp14:editId="4D7927D9">
            <wp:extent cx="1324841" cy="1714500"/>
            <wp:effectExtent l="0" t="0" r="8890" b="0"/>
            <wp:docPr id="806162060" name="Obrázek 80616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7632" cy="1718113"/>
                    </a:xfrm>
                    <a:prstGeom prst="rect">
                      <a:avLst/>
                    </a:prstGeom>
                  </pic:spPr>
                </pic:pic>
              </a:graphicData>
            </a:graphic>
          </wp:inline>
        </w:drawing>
      </w:r>
      <w:r w:rsidR="426D3280" w:rsidRPr="7157DE20">
        <w:rPr>
          <w:rFonts w:ascii="Aptos" w:eastAsia="Aptos" w:hAnsi="Aptos" w:cs="Aptos"/>
        </w:rPr>
        <w:t> </w:t>
      </w:r>
    </w:p>
    <w:p w14:paraId="31462D55" w14:textId="087EA69F" w:rsidR="426D3280" w:rsidRDefault="426D3280" w:rsidP="541AE77A">
      <w:pPr>
        <w:jc w:val="both"/>
        <w:rPr>
          <w:rFonts w:ascii="Aptos" w:eastAsia="Aptos" w:hAnsi="Aptos" w:cs="Aptos"/>
        </w:rPr>
      </w:pPr>
      <w:r w:rsidRPr="541AE77A">
        <w:rPr>
          <w:rFonts w:ascii="Aptos" w:eastAsia="Aptos" w:hAnsi="Aptos" w:cs="Aptos"/>
          <w:b/>
          <w:bCs/>
        </w:rPr>
        <w:t>Přístupový bod budovy</w:t>
      </w:r>
      <w:r w:rsidRPr="541AE77A">
        <w:rPr>
          <w:rFonts w:ascii="Aptos" w:eastAsia="Aptos" w:hAnsi="Aptos" w:cs="Aptos"/>
        </w:rPr>
        <w:t> </w:t>
      </w:r>
    </w:p>
    <w:p w14:paraId="45C4C4F2" w14:textId="3BCD1309" w:rsidR="426D3280" w:rsidRDefault="426D3280" w:rsidP="3E7BEB21">
      <w:pPr>
        <w:jc w:val="both"/>
        <w:rPr>
          <w:rFonts w:ascii="Aptos" w:eastAsia="Aptos" w:hAnsi="Aptos" w:cs="Aptos"/>
        </w:rPr>
      </w:pPr>
      <w:r w:rsidRPr="3E7BEB21">
        <w:rPr>
          <w:rFonts w:ascii="Aptos" w:eastAsia="Aptos" w:hAnsi="Aptos" w:cs="Aptos"/>
        </w:rPr>
        <w:t>Přístupový bod budovy je fyzický bod, jehož prostřednictvím je více operátorům současně umožněno připojení k fyzické infrastruktuře uvnitř budovy. Pozice přístupového bodu v budově není definována – má být zvolena dle možností (např. přízemí, půda, operátorská místnost apod.). Přístupový bod budovy se může nacházet i mimo budovu. Nicméně vzhledem k tomu, že všechny kabelové trasy, které budou vstupovat do budovy, budou vstupovat zemí, je vhodné situovat přístupový bod budovy v suterénu nebo přízemí. Pokud se kabelové vstupy nenacházejí přímo v přístupovém bodě budovy, je nutné vybudovat kabelové trasy mezi kabelovým vstupem a přístupovým bodem budovy. Např. v podobě roštů nebo žlabů. Dále je vhodné připravit chráničku/chráničky o průměru minimálně 110 mm mezi kabelovým vstupem a hranou pozemku pro snadnější instalaci optické sítě na pozemku přilehlém k budově. Zakončení kabelů vnitřních rozvodů v přístupovém bodě budovy je nejlepší provést ve stojanovém rozvaděči ODF (</w:t>
      </w:r>
      <w:proofErr w:type="spellStart"/>
      <w:r w:rsidRPr="3E7BEB21">
        <w:rPr>
          <w:rFonts w:ascii="Aptos" w:eastAsia="Aptos" w:hAnsi="Aptos" w:cs="Aptos"/>
        </w:rPr>
        <w:t>Optical</w:t>
      </w:r>
      <w:proofErr w:type="spellEnd"/>
      <w:r w:rsidRPr="3E7BEB21">
        <w:rPr>
          <w:rFonts w:ascii="Aptos" w:eastAsia="Aptos" w:hAnsi="Aptos" w:cs="Aptos"/>
        </w:rPr>
        <w:t xml:space="preserve"> </w:t>
      </w:r>
      <w:proofErr w:type="spellStart"/>
      <w:r w:rsidRPr="3E7BEB21">
        <w:rPr>
          <w:rFonts w:ascii="Aptos" w:eastAsia="Aptos" w:hAnsi="Aptos" w:cs="Aptos"/>
        </w:rPr>
        <w:t>Distribution</w:t>
      </w:r>
      <w:proofErr w:type="spellEnd"/>
      <w:r w:rsidRPr="3E7BEB21">
        <w:rPr>
          <w:rFonts w:ascii="Aptos" w:eastAsia="Aptos" w:hAnsi="Aptos" w:cs="Aptos"/>
        </w:rPr>
        <w:t xml:space="preserve"> </w:t>
      </w:r>
      <w:proofErr w:type="spellStart"/>
      <w:r w:rsidRPr="3E7BEB21">
        <w:rPr>
          <w:rFonts w:ascii="Aptos" w:eastAsia="Aptos" w:hAnsi="Aptos" w:cs="Aptos"/>
        </w:rPr>
        <w:t>Frame</w:t>
      </w:r>
      <w:proofErr w:type="spellEnd"/>
      <w:r w:rsidRPr="3E7BEB21">
        <w:rPr>
          <w:rFonts w:ascii="Aptos" w:eastAsia="Aptos" w:hAnsi="Aptos" w:cs="Aptos"/>
        </w:rPr>
        <w:t xml:space="preserve">) do 19″ racku na konektorech SC/APC nebo LC/APC (zelené), případně v nástěnném </w:t>
      </w:r>
      <w:proofErr w:type="spellStart"/>
      <w:r w:rsidRPr="3E7BEB21">
        <w:rPr>
          <w:rFonts w:ascii="Aptos" w:eastAsia="Aptos" w:hAnsi="Aptos" w:cs="Aptos"/>
        </w:rPr>
        <w:t>multioperátorském</w:t>
      </w:r>
      <w:proofErr w:type="spellEnd"/>
      <w:r w:rsidRPr="3E7BEB21">
        <w:rPr>
          <w:rFonts w:ascii="Aptos" w:eastAsia="Aptos" w:hAnsi="Aptos" w:cs="Aptos"/>
        </w:rPr>
        <w:t xml:space="preserve"> boxu MODB (</w:t>
      </w:r>
      <w:proofErr w:type="spellStart"/>
      <w:r w:rsidRPr="3E7BEB21">
        <w:rPr>
          <w:rFonts w:ascii="Aptos" w:eastAsia="Aptos" w:hAnsi="Aptos" w:cs="Aptos"/>
        </w:rPr>
        <w:t>Multi</w:t>
      </w:r>
      <w:proofErr w:type="spellEnd"/>
      <w:r w:rsidRPr="3E7BEB21">
        <w:rPr>
          <w:rFonts w:ascii="Aptos" w:eastAsia="Aptos" w:hAnsi="Aptos" w:cs="Aptos"/>
        </w:rPr>
        <w:t xml:space="preserve"> </w:t>
      </w:r>
      <w:proofErr w:type="spellStart"/>
      <w:r w:rsidRPr="3E7BEB21">
        <w:rPr>
          <w:rFonts w:ascii="Aptos" w:eastAsia="Aptos" w:hAnsi="Aptos" w:cs="Aptos"/>
        </w:rPr>
        <w:t>Operator</w:t>
      </w:r>
      <w:proofErr w:type="spellEnd"/>
      <w:r w:rsidRPr="3E7BEB21">
        <w:rPr>
          <w:rFonts w:ascii="Aptos" w:eastAsia="Aptos" w:hAnsi="Aptos" w:cs="Aptos"/>
        </w:rPr>
        <w:t xml:space="preserve"> </w:t>
      </w:r>
      <w:proofErr w:type="spellStart"/>
      <w:r w:rsidRPr="3E7BEB21">
        <w:rPr>
          <w:rFonts w:ascii="Aptos" w:eastAsia="Aptos" w:hAnsi="Aptos" w:cs="Aptos"/>
        </w:rPr>
        <w:t>Distribution</w:t>
      </w:r>
      <w:proofErr w:type="spellEnd"/>
      <w:r w:rsidRPr="3E7BEB21">
        <w:rPr>
          <w:rFonts w:ascii="Aptos" w:eastAsia="Aptos" w:hAnsi="Aptos" w:cs="Aptos"/>
        </w:rPr>
        <w:t xml:space="preserve"> Box). Konektory by měly odpovídat třídě útlum</w:t>
      </w:r>
      <w:r w:rsidR="4CAAF199" w:rsidRPr="3E7BEB21">
        <w:rPr>
          <w:rFonts w:ascii="Aptos" w:eastAsia="Aptos" w:hAnsi="Aptos" w:cs="Aptos"/>
        </w:rPr>
        <w:t>u</w:t>
      </w:r>
      <w:r w:rsidRPr="3E7BEB21">
        <w:rPr>
          <w:rFonts w:ascii="Aptos" w:eastAsia="Aptos" w:hAnsi="Aptos" w:cs="Aptos"/>
        </w:rPr>
        <w:t xml:space="preserve"> Grade B nebo Grade C dle IEC 14763-3. Výhodou obou řešení je příprava předávacího rozhraní mezi vnitřními rozvody a operátory. Operátor se tak v případě potřeby jednoduše propojí na příslušné vlákno zákazníka pomocí </w:t>
      </w:r>
      <w:proofErr w:type="spellStart"/>
      <w:r w:rsidRPr="3E7BEB21">
        <w:rPr>
          <w:rFonts w:ascii="Aptos" w:eastAsia="Aptos" w:hAnsi="Aptos" w:cs="Aptos"/>
        </w:rPr>
        <w:t>patchcordu</w:t>
      </w:r>
      <w:proofErr w:type="spellEnd"/>
      <w:r w:rsidRPr="3E7BEB21">
        <w:rPr>
          <w:rFonts w:ascii="Aptos" w:eastAsia="Aptos" w:hAnsi="Aptos" w:cs="Aptos"/>
        </w:rPr>
        <w:t>. Instalace vnitřních rozvodů by v každém případě měla být prováděna odbornou firmou, aby se minimalizovalo riziko vzniku chyb ještě během stavby, které se většinou projeví, až když je na opravu pozdě nebo je zbytečně nákladná, tj. až po objednávce služeb elektronických komunikací. </w:t>
      </w:r>
    </w:p>
    <w:p w14:paraId="7BF3F758" w14:textId="1EE5F2A2" w:rsidR="426D3280" w:rsidRDefault="426D3280" w:rsidP="541AE77A">
      <w:pPr>
        <w:jc w:val="both"/>
        <w:rPr>
          <w:rFonts w:ascii="Aptos" w:eastAsia="Aptos" w:hAnsi="Aptos" w:cs="Aptos"/>
        </w:rPr>
      </w:pPr>
      <w:r w:rsidRPr="541AE77A">
        <w:rPr>
          <w:rFonts w:ascii="Aptos" w:eastAsia="Aptos" w:hAnsi="Aptos" w:cs="Aptos"/>
          <w:b/>
          <w:bCs/>
        </w:rPr>
        <w:t>Infrastruktura uvnitř bytů </w:t>
      </w:r>
    </w:p>
    <w:p w14:paraId="7B1CC7CC" w14:textId="0D808ABB" w:rsidR="426D3280" w:rsidRDefault="426D3280" w:rsidP="541AE77A">
      <w:pPr>
        <w:jc w:val="both"/>
        <w:rPr>
          <w:rFonts w:ascii="Aptos" w:eastAsia="Aptos" w:hAnsi="Aptos" w:cs="Aptos"/>
        </w:rPr>
      </w:pPr>
      <w:r w:rsidRPr="541AE77A">
        <w:rPr>
          <w:rFonts w:ascii="Aptos" w:eastAsia="Aptos" w:hAnsi="Aptos" w:cs="Aptos"/>
        </w:rPr>
        <w:lastRenderedPageBreak/>
        <w:t>V</w:t>
      </w:r>
      <w:r w:rsidRPr="541AE77A">
        <w:rPr>
          <w:rFonts w:ascii="Arial" w:eastAsia="Arial" w:hAnsi="Arial" w:cs="Arial"/>
        </w:rPr>
        <w:t> </w:t>
      </w:r>
      <w:r w:rsidRPr="541AE77A">
        <w:rPr>
          <w:rFonts w:ascii="Aptos" w:eastAsia="Aptos" w:hAnsi="Aptos" w:cs="Aptos"/>
        </w:rPr>
        <w:t xml:space="preserve">této oblasti GIA nepřináší žádné změny, ale pro koncového uživatele je to také důležitá část sítě. Ta neslouží jen pro přenos internetového signálu, ale také například k inteligentnímu ovládání spotřebičů, k automatickému systému řízení domu (větrání, vytápění, FVE apod.), využívá se pro alarm, kamerový systém, protipožární čidla a mnoho dalších zařízení. Pro datové rozvody uvnitř domu nebo bytu je nejlepší použít UTP kabely </w:t>
      </w:r>
      <w:proofErr w:type="spellStart"/>
      <w:r w:rsidRPr="541AE77A">
        <w:rPr>
          <w:rFonts w:ascii="Aptos" w:eastAsia="Aptos" w:hAnsi="Aptos" w:cs="Aptos"/>
        </w:rPr>
        <w:t>cat</w:t>
      </w:r>
      <w:proofErr w:type="spellEnd"/>
      <w:r w:rsidRPr="541AE77A">
        <w:rPr>
          <w:rFonts w:ascii="Aptos" w:eastAsia="Aptos" w:hAnsi="Aptos" w:cs="Aptos"/>
        </w:rPr>
        <w:t xml:space="preserve">. 5E nebo 6. Nutností je udržovat potřebné odstupy kabelů; datové kabely musejí vést alespoň 30 cm od vedení 230 V. Vyplatí se projektovat datové rozvody tak, aby zůstaly i volné kabely „do rezervy“, které lze v případě potřeby využít a zasáhnout do sítě bez bourání a jiných stavebních úprav. Ideální je vést kabely v kabelové chráničce nebo šachtě, která prochází celým domem nebo bytem a je přístupná na několika místech. Kabely je vhodné zakončit v centrálním bodě v datové místnosti, kde je umístěn </w:t>
      </w:r>
      <w:proofErr w:type="spellStart"/>
      <w:r w:rsidRPr="541AE77A">
        <w:rPr>
          <w:rFonts w:ascii="Aptos" w:eastAsia="Aptos" w:hAnsi="Aptos" w:cs="Aptos"/>
        </w:rPr>
        <w:t>rack</w:t>
      </w:r>
      <w:proofErr w:type="spellEnd"/>
      <w:r w:rsidRPr="541AE77A">
        <w:rPr>
          <w:rFonts w:ascii="Aptos" w:eastAsia="Aptos" w:hAnsi="Aptos" w:cs="Aptos"/>
        </w:rPr>
        <w:t xml:space="preserve"> velikosti minimálně 4U nebo slaboproudá rozvodnice o velikosti alespoň 3 řady s dostupným napájením minimálně 2× 230 V, a zakončit je zásuvkou. UTP kabely se pak zakončí konektory na </w:t>
      </w:r>
      <w:proofErr w:type="spellStart"/>
      <w:r w:rsidRPr="541AE77A">
        <w:rPr>
          <w:rFonts w:ascii="Aptos" w:eastAsia="Aptos" w:hAnsi="Aptos" w:cs="Aptos"/>
        </w:rPr>
        <w:t>patchpanelu</w:t>
      </w:r>
      <w:proofErr w:type="spellEnd"/>
      <w:r w:rsidRPr="541AE77A">
        <w:rPr>
          <w:rFonts w:ascii="Aptos" w:eastAsia="Aptos" w:hAnsi="Aptos" w:cs="Aptos"/>
        </w:rPr>
        <w:t xml:space="preserve">. Strukturovaná kabeláž poskytuje nejkvalitnější pevné připojení. Pokud není kabeláž k dispozici, představuje alternativu i bezdrátové připojení. Pro bezdrátové připojení je nutné zajistit také kvalitní Wi-Fi pokrytí, ideálně ve verzi Wi-Fi 6, tj. podle normy IEEE 802.11ax, která je více odolná proti rušení a zajišťuje vyšší rychlost připojení i u většího počtu koncových zařízení v bytě nebo domě současně (TV, tablety, mobilní telefony atd.). Uživatelsky nejjednodušším řešením je tzv. Wi-Fi </w:t>
      </w:r>
      <w:proofErr w:type="spellStart"/>
      <w:r w:rsidRPr="541AE77A">
        <w:rPr>
          <w:rFonts w:ascii="Aptos" w:eastAsia="Aptos" w:hAnsi="Aptos" w:cs="Aptos"/>
        </w:rPr>
        <w:t>mesh</w:t>
      </w:r>
      <w:proofErr w:type="spellEnd"/>
      <w:r w:rsidRPr="541AE77A">
        <w:rPr>
          <w:rFonts w:ascii="Aptos" w:eastAsia="Aptos" w:hAnsi="Aptos" w:cs="Aptos"/>
        </w:rPr>
        <w:t xml:space="preserve"> technologie, tedy síť centrálně řízených routerů, které na sebe navzájem „vidí“. Mobilní zařízení se pak mohou připojit k jakémukoliv z routerů a komunikovat v celé síti. </w:t>
      </w:r>
      <w:proofErr w:type="spellStart"/>
      <w:r w:rsidRPr="541AE77A">
        <w:rPr>
          <w:rFonts w:ascii="Aptos" w:eastAsia="Aptos" w:hAnsi="Aptos" w:cs="Aptos"/>
        </w:rPr>
        <w:t>Mesh</w:t>
      </w:r>
      <w:proofErr w:type="spellEnd"/>
      <w:r w:rsidRPr="541AE77A">
        <w:rPr>
          <w:rFonts w:ascii="Aptos" w:eastAsia="Aptos" w:hAnsi="Aptos" w:cs="Aptos"/>
        </w:rPr>
        <w:t xml:space="preserve"> si sám upravuje, jak předávat data mezi jednotlivými body sítě. </w:t>
      </w:r>
    </w:p>
    <w:p w14:paraId="3AFEE8FB" w14:textId="39D466A4" w:rsidR="426D3280" w:rsidRDefault="426D3280" w:rsidP="541AE77A">
      <w:pPr>
        <w:jc w:val="both"/>
        <w:rPr>
          <w:rFonts w:ascii="Aptos" w:eastAsia="Aptos" w:hAnsi="Aptos" w:cs="Aptos"/>
        </w:rPr>
      </w:pPr>
      <w:r>
        <w:rPr>
          <w:noProof/>
        </w:rPr>
        <w:drawing>
          <wp:inline distT="0" distB="0" distL="0" distR="0" wp14:anchorId="641E81B9" wp14:editId="562F37FE">
            <wp:extent cx="1524000" cy="2667000"/>
            <wp:effectExtent l="0" t="0" r="0" b="0"/>
            <wp:docPr id="696889156" name="Obrázek 696889156" descr="drawing, Obrázek,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524000" cy="2667000"/>
                    </a:xfrm>
                    <a:prstGeom prst="rect">
                      <a:avLst/>
                    </a:prstGeom>
                  </pic:spPr>
                </pic:pic>
              </a:graphicData>
            </a:graphic>
          </wp:inline>
        </w:drawing>
      </w:r>
    </w:p>
    <w:p w14:paraId="74BF1E85" w14:textId="2A4D5CB5" w:rsidR="541AE77A" w:rsidRDefault="541AE77A" w:rsidP="541AE77A">
      <w:pPr>
        <w:jc w:val="both"/>
        <w:rPr>
          <w:rFonts w:ascii="Aptos" w:eastAsia="Aptos" w:hAnsi="Aptos" w:cs="Aptos"/>
        </w:rPr>
      </w:pPr>
    </w:p>
    <w:p w14:paraId="63764015" w14:textId="5FD54034" w:rsidR="426D3280" w:rsidRDefault="426D3280" w:rsidP="3E7BEB21">
      <w:pPr>
        <w:pStyle w:val="PodnadpisSubheadline"/>
        <w:spacing w:after="0" w:line="276" w:lineRule="auto"/>
        <w:rPr>
          <w:rFonts w:ascii="Arial" w:eastAsia="Arial" w:hAnsi="Arial" w:cs="Arial"/>
        </w:rPr>
      </w:pPr>
      <w:r w:rsidRPr="31C4BA84">
        <w:rPr>
          <w:rFonts w:ascii="Arial" w:eastAsia="Arial" w:hAnsi="Arial" w:cs="Arial"/>
        </w:rPr>
        <w:t>O CETIN</w:t>
      </w:r>
      <w:r w:rsidR="296D8CA3" w:rsidRPr="31C4BA84">
        <w:rPr>
          <w:rFonts w:ascii="Arial" w:eastAsia="Arial" w:hAnsi="Arial" w:cs="Arial"/>
        </w:rPr>
        <w:t>U</w:t>
      </w:r>
      <w:r w:rsidRPr="31C4BA84">
        <w:rPr>
          <w:rFonts w:ascii="Arial" w:eastAsia="Arial" w:hAnsi="Arial" w:cs="Arial"/>
        </w:rPr>
        <w:t> </w:t>
      </w:r>
    </w:p>
    <w:p w14:paraId="5BB5CE63" w14:textId="32F4E2AD" w:rsidR="426D3280" w:rsidRDefault="0C8B18FF" w:rsidP="31C4BA84">
      <w:pPr>
        <w:spacing w:after="0" w:line="276" w:lineRule="auto"/>
        <w:jc w:val="both"/>
      </w:pPr>
      <w:r w:rsidRPr="31C4BA84">
        <w:rPr>
          <w:rFonts w:ascii="Aptos" w:eastAsia="Aptos" w:hAnsi="Aptos" w:cs="Aptos"/>
          <w:sz w:val="22"/>
          <w:szCs w:val="22"/>
        </w:rPr>
        <w:t>CETIN provozuje a vlastní největší telekomunikační síť pokrývající celé území České republiky, prostřednictvím pevných a mobilních technologií pokrývá 99,6  % populace. Jeho síť zajišťuje kritickou informační infrastrukturu a díky špičkovým odborníkům a moderním technologiím stanovuje nejvyšší standardy kybernetické bezpečnosti. CETIN přivádí do českých domácností nejvyspělejší optickou síť, staví 5G infrastrukturu a díky profesionálům v oboru má možnost nabízet spolehlivé a bezpečné velkoobchodní telekomunikační služby.</w:t>
      </w:r>
    </w:p>
    <w:p w14:paraId="5562DFFC" w14:textId="266D2951" w:rsidR="426D3280" w:rsidRDefault="426D3280">
      <w:r>
        <w:rPr>
          <w:noProof/>
        </w:rPr>
        <w:lastRenderedPageBreak/>
        <w:drawing>
          <wp:inline distT="0" distB="0" distL="0" distR="0" wp14:anchorId="7F1FD5DD" wp14:editId="5FEFC4FE">
            <wp:extent cx="1762125" cy="857250"/>
            <wp:effectExtent l="0" t="0" r="0" b="0"/>
            <wp:docPr id="145226439" name="Obrázek 145226439" descr="Obsah obrázku text, Písmo, Grafika, logo&#10;&#10;Popis byl vytvořen automaticky, Obrázek,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762125" cy="857250"/>
                    </a:xfrm>
                    <a:prstGeom prst="rect">
                      <a:avLst/>
                    </a:prstGeom>
                  </pic:spPr>
                </pic:pic>
              </a:graphicData>
            </a:graphic>
          </wp:inline>
        </w:drawing>
      </w:r>
      <w:r>
        <w:rPr>
          <w:noProof/>
        </w:rPr>
        <w:drawing>
          <wp:inline distT="0" distB="0" distL="0" distR="0" wp14:anchorId="6D787DF2" wp14:editId="437ACBDE">
            <wp:extent cx="3771900" cy="685800"/>
            <wp:effectExtent l="0" t="0" r="0" b="0"/>
            <wp:docPr id="2052922800" name="Obrázek 2052922800" descr="Textové pole 2, Textové pole,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771900" cy="685800"/>
                    </a:xfrm>
                    <a:prstGeom prst="rect">
                      <a:avLst/>
                    </a:prstGeom>
                  </pic:spPr>
                </pic:pic>
              </a:graphicData>
            </a:graphic>
          </wp:inline>
        </w:drawing>
      </w:r>
      <w:r>
        <w:br/>
      </w:r>
    </w:p>
    <w:sectPr w:rsidR="426D3280" w:rsidSect="00196420">
      <w:headerReference w:type="even" r:id="rId14"/>
      <w:headerReference w:type="first" r:id="rId1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56036" w14:textId="77777777" w:rsidR="00567F85" w:rsidRDefault="00567F85" w:rsidP="008C0CFE">
      <w:pPr>
        <w:spacing w:after="0" w:line="240" w:lineRule="auto"/>
      </w:pPr>
      <w:r>
        <w:separator/>
      </w:r>
    </w:p>
  </w:endnote>
  <w:endnote w:type="continuationSeparator" w:id="0">
    <w:p w14:paraId="407076B6" w14:textId="77777777" w:rsidR="00567F85" w:rsidRDefault="00567F85" w:rsidP="008C0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B412F3" w14:textId="77777777" w:rsidR="00567F85" w:rsidRDefault="00567F85" w:rsidP="008C0CFE">
      <w:pPr>
        <w:spacing w:after="0" w:line="240" w:lineRule="auto"/>
      </w:pPr>
      <w:r>
        <w:separator/>
      </w:r>
    </w:p>
  </w:footnote>
  <w:footnote w:type="continuationSeparator" w:id="0">
    <w:p w14:paraId="6380FB31" w14:textId="77777777" w:rsidR="00567F85" w:rsidRDefault="00567F85" w:rsidP="008C0C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878E8" w14:textId="71B2EC0E" w:rsidR="008C0CFE" w:rsidRDefault="008C0CFE">
    <w:pPr>
      <w:pStyle w:val="Zhlav"/>
    </w:pPr>
    <w:r>
      <w:rPr>
        <w:noProof/>
      </w:rPr>
      <mc:AlternateContent>
        <mc:Choice Requires="wps">
          <w:drawing>
            <wp:anchor distT="0" distB="0" distL="0" distR="0" simplePos="0" relativeHeight="251659264" behindDoc="0" locked="0" layoutInCell="1" allowOverlap="1" wp14:anchorId="7816CD58" wp14:editId="555EBBAE">
              <wp:simplePos x="635" y="635"/>
              <wp:positionH relativeFrom="page">
                <wp:align>right</wp:align>
              </wp:positionH>
              <wp:positionV relativeFrom="page">
                <wp:align>top</wp:align>
              </wp:positionV>
              <wp:extent cx="1283970" cy="370205"/>
              <wp:effectExtent l="0" t="0" r="0" b="10795"/>
              <wp:wrapNone/>
              <wp:docPr id="338366614" name="Textové pole 2" descr="Company 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83970" cy="370205"/>
                      </a:xfrm>
                      <a:prstGeom prst="rect">
                        <a:avLst/>
                      </a:prstGeom>
                      <a:noFill/>
                      <a:ln>
                        <a:noFill/>
                      </a:ln>
                    </wps:spPr>
                    <wps:txbx>
                      <w:txbxContent>
                        <w:p w14:paraId="59EF4A50" w14:textId="4C02C317" w:rsidR="008C0CFE" w:rsidRPr="008C0CFE" w:rsidRDefault="008C0CFE" w:rsidP="008C0CFE">
                          <w:pPr>
                            <w:spacing w:after="0"/>
                            <w:rPr>
                              <w:rFonts w:ascii="Calibri" w:eastAsia="Calibri" w:hAnsi="Calibri" w:cs="Calibri"/>
                              <w:noProof/>
                              <w:color w:val="000000"/>
                              <w:sz w:val="20"/>
                              <w:szCs w:val="20"/>
                            </w:rPr>
                          </w:pPr>
                          <w:r w:rsidRPr="008C0CFE">
                            <w:rPr>
                              <w:rFonts w:ascii="Calibri" w:eastAsia="Calibri" w:hAnsi="Calibri" w:cs="Calibri"/>
                              <w:noProof/>
                              <w:color w:val="000000"/>
                              <w:sz w:val="20"/>
                              <w:szCs w:val="20"/>
                            </w:rPr>
                            <w:t>Company INTERNAL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816CD58" id="_x0000_t202" coordsize="21600,21600" o:spt="202" path="m,l,21600r21600,l21600,xe">
              <v:stroke joinstyle="miter"/>
              <v:path gradientshapeok="t" o:connecttype="rect"/>
            </v:shapetype>
            <v:shape id="Textové pole 2" o:spid="_x0000_s1026" type="#_x0000_t202" alt="Company INTERNAL" style="position:absolute;margin-left:49.9pt;margin-top:0;width:101.1pt;height:29.1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" filled="f" stroked="f">
              <v:textbox style="mso-fit-shape-to-text:t" inset="0,15pt,20pt,0">
                <w:txbxContent>
                  <w:p w14:paraId="59EF4A50" w14:textId="4C02C317" w:rsidR="008C0CFE" w:rsidRPr="008C0CFE" w:rsidRDefault="008C0CFE" w:rsidP="008C0CFE">
                    <w:pPr>
                      <w:spacing w:after="0"/>
                      <w:rPr>
                        <w:rFonts w:ascii="Calibri" w:eastAsia="Calibri" w:hAnsi="Calibri" w:cs="Calibri"/>
                        <w:noProof/>
                        <w:color w:val="000000"/>
                        <w:sz w:val="20"/>
                        <w:szCs w:val="20"/>
                      </w:rPr>
                    </w:pPr>
                    <w:r w:rsidRPr="008C0CFE">
                      <w:rPr>
                        <w:rFonts w:ascii="Calibri" w:eastAsia="Calibri" w:hAnsi="Calibri" w:cs="Calibri"/>
                        <w:noProof/>
                        <w:color w:val="000000"/>
                        <w:sz w:val="20"/>
                        <w:szCs w:val="20"/>
                      </w:rPr>
                      <w:t>Company INTERNAL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784FC" w14:textId="7681BD2F" w:rsidR="008C0CFE" w:rsidRDefault="008C0CFE">
    <w:pPr>
      <w:pStyle w:val="Zhlav"/>
    </w:pPr>
    <w:r>
      <w:rPr>
        <w:noProof/>
      </w:rPr>
      <mc:AlternateContent>
        <mc:Choice Requires="wps">
          <w:drawing>
            <wp:anchor distT="0" distB="0" distL="0" distR="0" simplePos="0" relativeHeight="251658240" behindDoc="0" locked="0" layoutInCell="1" allowOverlap="1" wp14:anchorId="6A439FF8" wp14:editId="0AAE64D9">
              <wp:simplePos x="635" y="635"/>
              <wp:positionH relativeFrom="page">
                <wp:align>right</wp:align>
              </wp:positionH>
              <wp:positionV relativeFrom="page">
                <wp:align>top</wp:align>
              </wp:positionV>
              <wp:extent cx="1283970" cy="370205"/>
              <wp:effectExtent l="0" t="0" r="0" b="10795"/>
              <wp:wrapNone/>
              <wp:docPr id="171584640" name="Textové pole 1" descr="Company 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83970" cy="370205"/>
                      </a:xfrm>
                      <a:prstGeom prst="rect">
                        <a:avLst/>
                      </a:prstGeom>
                      <a:noFill/>
                      <a:ln>
                        <a:noFill/>
                      </a:ln>
                    </wps:spPr>
                    <wps:txbx>
                      <w:txbxContent>
                        <w:p w14:paraId="3B13520A" w14:textId="6F3F10AA" w:rsidR="008C0CFE" w:rsidRPr="008C0CFE" w:rsidRDefault="008C0CFE" w:rsidP="008C0CFE">
                          <w:pPr>
                            <w:spacing w:after="0"/>
                            <w:rPr>
                              <w:rFonts w:ascii="Calibri" w:eastAsia="Calibri" w:hAnsi="Calibri" w:cs="Calibri"/>
                              <w:noProof/>
                              <w:color w:val="000000"/>
                              <w:sz w:val="20"/>
                              <w:szCs w:val="20"/>
                            </w:rPr>
                          </w:pPr>
                          <w:r w:rsidRPr="008C0CFE">
                            <w:rPr>
                              <w:rFonts w:ascii="Calibri" w:eastAsia="Calibri" w:hAnsi="Calibri" w:cs="Calibri"/>
                              <w:noProof/>
                              <w:color w:val="000000"/>
                              <w:sz w:val="20"/>
                              <w:szCs w:val="20"/>
                            </w:rPr>
                            <w:t>Company INTERNAL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A439FF8" id="_x0000_t202" coordsize="21600,21600" o:spt="202" path="m,l,21600r21600,l21600,xe">
              <v:stroke joinstyle="miter"/>
              <v:path gradientshapeok="t" o:connecttype="rect"/>
            </v:shapetype>
            <v:shape id="Textové pole 1" o:spid="_x0000_s1027" type="#_x0000_t202" alt="Company INTERNAL" style="position:absolute;margin-left:49.9pt;margin-top:0;width:101.1pt;height:29.1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" filled="f" stroked="f">
              <v:textbox style="mso-fit-shape-to-text:t" inset="0,15pt,20pt,0">
                <w:txbxContent>
                  <w:p w14:paraId="3B13520A" w14:textId="6F3F10AA" w:rsidR="008C0CFE" w:rsidRPr="008C0CFE" w:rsidRDefault="008C0CFE" w:rsidP="008C0CFE">
                    <w:pPr>
                      <w:spacing w:after="0"/>
                      <w:rPr>
                        <w:rFonts w:ascii="Calibri" w:eastAsia="Calibri" w:hAnsi="Calibri" w:cs="Calibri"/>
                        <w:noProof/>
                        <w:color w:val="000000"/>
                        <w:sz w:val="20"/>
                        <w:szCs w:val="20"/>
                      </w:rPr>
                    </w:pPr>
                    <w:r w:rsidRPr="008C0CFE">
                      <w:rPr>
                        <w:rFonts w:ascii="Calibri" w:eastAsia="Calibri" w:hAnsi="Calibri" w:cs="Calibri"/>
                        <w:noProof/>
                        <w:color w:val="000000"/>
                        <w:sz w:val="20"/>
                        <w:szCs w:val="20"/>
                      </w:rPr>
                      <w:t>Company INTERNAL</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CFE"/>
    <w:rsid w:val="00102079"/>
    <w:rsid w:val="00196420"/>
    <w:rsid w:val="00230703"/>
    <w:rsid w:val="002E42C6"/>
    <w:rsid w:val="005467DA"/>
    <w:rsid w:val="0056579B"/>
    <w:rsid w:val="00567F85"/>
    <w:rsid w:val="005B7DA5"/>
    <w:rsid w:val="00693318"/>
    <w:rsid w:val="006D5B8D"/>
    <w:rsid w:val="00865581"/>
    <w:rsid w:val="008C0CFE"/>
    <w:rsid w:val="008C4900"/>
    <w:rsid w:val="00987BE6"/>
    <w:rsid w:val="009A5AC3"/>
    <w:rsid w:val="009D6C3F"/>
    <w:rsid w:val="00B45096"/>
    <w:rsid w:val="00BE15D1"/>
    <w:rsid w:val="00C773F0"/>
    <w:rsid w:val="00CE02AF"/>
    <w:rsid w:val="00D87885"/>
    <w:rsid w:val="00DD56F2"/>
    <w:rsid w:val="00E7263D"/>
    <w:rsid w:val="00E94427"/>
    <w:rsid w:val="00EA1D39"/>
    <w:rsid w:val="00F107D6"/>
    <w:rsid w:val="034AE594"/>
    <w:rsid w:val="0C8B18FF"/>
    <w:rsid w:val="18AE15F0"/>
    <w:rsid w:val="19956460"/>
    <w:rsid w:val="296D8CA3"/>
    <w:rsid w:val="297E21E1"/>
    <w:rsid w:val="31C4BA84"/>
    <w:rsid w:val="3E7BEB21"/>
    <w:rsid w:val="419EACFB"/>
    <w:rsid w:val="426D3280"/>
    <w:rsid w:val="4990AF07"/>
    <w:rsid w:val="4A07BFB5"/>
    <w:rsid w:val="4BB2B787"/>
    <w:rsid w:val="4CAAF199"/>
    <w:rsid w:val="521CD51D"/>
    <w:rsid w:val="541AE77A"/>
    <w:rsid w:val="5BA249FD"/>
    <w:rsid w:val="6C2C3DFF"/>
    <w:rsid w:val="6F9A2E15"/>
    <w:rsid w:val="7157DE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14D54"/>
  <w15:chartTrackingRefBased/>
  <w15:docId w15:val="{6D698D06-AD01-49E7-86F9-A7F9EF43E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8C0C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8C0C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8C0CFE"/>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8C0CFE"/>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8C0CFE"/>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8C0CFE"/>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8C0CFE"/>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8C0CFE"/>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8C0CFE"/>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C0CFE"/>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8C0CFE"/>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8C0CFE"/>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8C0CFE"/>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8C0CFE"/>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8C0CFE"/>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8C0CFE"/>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8C0CFE"/>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8C0CFE"/>
    <w:rPr>
      <w:rFonts w:eastAsiaTheme="majorEastAsia" w:cstheme="majorBidi"/>
      <w:color w:val="272727" w:themeColor="text1" w:themeTint="D8"/>
    </w:rPr>
  </w:style>
  <w:style w:type="paragraph" w:styleId="Nzev">
    <w:name w:val="Title"/>
    <w:basedOn w:val="Normln"/>
    <w:next w:val="Normln"/>
    <w:link w:val="NzevChar"/>
    <w:uiPriority w:val="10"/>
    <w:qFormat/>
    <w:rsid w:val="008C0C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8C0CFE"/>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8C0CFE"/>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8C0CFE"/>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8C0CFE"/>
    <w:pPr>
      <w:spacing w:before="160"/>
      <w:jc w:val="center"/>
    </w:pPr>
    <w:rPr>
      <w:i/>
      <w:iCs/>
      <w:color w:val="404040" w:themeColor="text1" w:themeTint="BF"/>
    </w:rPr>
  </w:style>
  <w:style w:type="character" w:customStyle="1" w:styleId="CittChar">
    <w:name w:val="Citát Char"/>
    <w:basedOn w:val="Standardnpsmoodstavce"/>
    <w:link w:val="Citt"/>
    <w:uiPriority w:val="29"/>
    <w:rsid w:val="008C0CFE"/>
    <w:rPr>
      <w:i/>
      <w:iCs/>
      <w:color w:val="404040" w:themeColor="text1" w:themeTint="BF"/>
    </w:rPr>
  </w:style>
  <w:style w:type="paragraph" w:styleId="Odstavecseseznamem">
    <w:name w:val="List Paragraph"/>
    <w:basedOn w:val="Normln"/>
    <w:uiPriority w:val="34"/>
    <w:qFormat/>
    <w:rsid w:val="008C0CFE"/>
    <w:pPr>
      <w:ind w:left="720"/>
      <w:contextualSpacing/>
    </w:pPr>
  </w:style>
  <w:style w:type="character" w:styleId="Zdraznnintenzivn">
    <w:name w:val="Intense Emphasis"/>
    <w:basedOn w:val="Standardnpsmoodstavce"/>
    <w:uiPriority w:val="21"/>
    <w:qFormat/>
    <w:rsid w:val="008C0CFE"/>
    <w:rPr>
      <w:i/>
      <w:iCs/>
      <w:color w:val="0F4761" w:themeColor="accent1" w:themeShade="BF"/>
    </w:rPr>
  </w:style>
  <w:style w:type="paragraph" w:styleId="Vrazncitt">
    <w:name w:val="Intense Quote"/>
    <w:basedOn w:val="Normln"/>
    <w:next w:val="Normln"/>
    <w:link w:val="VrazncittChar"/>
    <w:uiPriority w:val="30"/>
    <w:qFormat/>
    <w:rsid w:val="008C0C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8C0CFE"/>
    <w:rPr>
      <w:i/>
      <w:iCs/>
      <w:color w:val="0F4761" w:themeColor="accent1" w:themeShade="BF"/>
    </w:rPr>
  </w:style>
  <w:style w:type="character" w:styleId="Odkazintenzivn">
    <w:name w:val="Intense Reference"/>
    <w:basedOn w:val="Standardnpsmoodstavce"/>
    <w:uiPriority w:val="32"/>
    <w:qFormat/>
    <w:rsid w:val="008C0CFE"/>
    <w:rPr>
      <w:b/>
      <w:bCs/>
      <w:smallCaps/>
      <w:color w:val="0F4761" w:themeColor="accent1" w:themeShade="BF"/>
      <w:spacing w:val="5"/>
    </w:rPr>
  </w:style>
  <w:style w:type="paragraph" w:styleId="Zhlav">
    <w:name w:val="header"/>
    <w:basedOn w:val="Normln"/>
    <w:link w:val="ZhlavChar"/>
    <w:uiPriority w:val="99"/>
    <w:unhideWhenUsed/>
    <w:rsid w:val="008C0CF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C0CFE"/>
  </w:style>
  <w:style w:type="paragraph" w:styleId="Zpat">
    <w:name w:val="footer"/>
    <w:basedOn w:val="Normln"/>
    <w:link w:val="ZpatChar"/>
    <w:uiPriority w:val="99"/>
    <w:unhideWhenUsed/>
    <w:rsid w:val="00CE02AF"/>
    <w:pPr>
      <w:tabs>
        <w:tab w:val="center" w:pos="4536"/>
        <w:tab w:val="right" w:pos="9072"/>
      </w:tabs>
      <w:spacing w:after="0" w:line="240" w:lineRule="auto"/>
    </w:pPr>
  </w:style>
  <w:style w:type="character" w:customStyle="1" w:styleId="ZpatChar">
    <w:name w:val="Zápatí Char"/>
    <w:basedOn w:val="Standardnpsmoodstavce"/>
    <w:link w:val="Zpat"/>
    <w:uiPriority w:val="99"/>
    <w:rsid w:val="00CE02AF"/>
  </w:style>
  <w:style w:type="paragraph" w:customStyle="1" w:styleId="PodnadpisSubheadline">
    <w:name w:val="Podnadpis / Subheadline"/>
    <w:basedOn w:val="Normln"/>
    <w:link w:val="PodnadpisSubheadlineChar"/>
    <w:uiPriority w:val="1"/>
    <w:qFormat/>
    <w:rsid w:val="4A07BFB5"/>
    <w:pPr>
      <w:spacing w:after="240" w:line="240" w:lineRule="auto"/>
      <w:jc w:val="both"/>
    </w:pPr>
    <w:rPr>
      <w:rFonts w:eastAsiaTheme="minorEastAsia"/>
      <w:b/>
      <w:bCs/>
      <w:color w:val="000000" w:themeColor="text1"/>
      <w:sz w:val="22"/>
      <w:szCs w:val="22"/>
    </w:rPr>
  </w:style>
  <w:style w:type="character" w:customStyle="1" w:styleId="PodnadpisSubheadlineChar">
    <w:name w:val="Podnadpis / Subheadline Char"/>
    <w:basedOn w:val="Standardnpsmoodstavce"/>
    <w:link w:val="PodnadpisSubheadline"/>
    <w:uiPriority w:val="1"/>
    <w:rsid w:val="4A07BFB5"/>
    <w:rPr>
      <w:rFonts w:asciiTheme="minorHAnsi" w:eastAsiaTheme="minorEastAsia" w:hAnsiTheme="minorHAnsi" w:cstheme="minorBidi"/>
      <w:b/>
      <w:bCs/>
      <w:color w:val="000000" w:themeColor="text1"/>
      <w:sz w:val="22"/>
      <w:szCs w:val="22"/>
    </w:rPr>
  </w:style>
  <w:style w:type="character" w:customStyle="1" w:styleId="normaltextrun">
    <w:name w:val="normaltextrun"/>
    <w:basedOn w:val="Standardnpsmoodstavce"/>
    <w:uiPriority w:val="1"/>
    <w:rsid w:val="4A07BFB5"/>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125796">
      <w:bodyDiv w:val="1"/>
      <w:marLeft w:val="0"/>
      <w:marRight w:val="0"/>
      <w:marTop w:val="0"/>
      <w:marBottom w:val="0"/>
      <w:divBdr>
        <w:top w:val="none" w:sz="0" w:space="0" w:color="auto"/>
        <w:left w:val="none" w:sz="0" w:space="0" w:color="auto"/>
        <w:bottom w:val="none" w:sz="0" w:space="0" w:color="auto"/>
        <w:right w:val="none" w:sz="0" w:space="0" w:color="auto"/>
      </w:divBdr>
      <w:divsChild>
        <w:div w:id="758671309">
          <w:marLeft w:val="0"/>
          <w:marRight w:val="0"/>
          <w:marTop w:val="0"/>
          <w:marBottom w:val="0"/>
          <w:divBdr>
            <w:top w:val="none" w:sz="0" w:space="0" w:color="auto"/>
            <w:left w:val="none" w:sz="0" w:space="0" w:color="auto"/>
            <w:bottom w:val="none" w:sz="0" w:space="0" w:color="auto"/>
            <w:right w:val="none" w:sz="0" w:space="0" w:color="auto"/>
          </w:divBdr>
        </w:div>
        <w:div w:id="1233857250">
          <w:marLeft w:val="0"/>
          <w:marRight w:val="0"/>
          <w:marTop w:val="0"/>
          <w:marBottom w:val="0"/>
          <w:divBdr>
            <w:top w:val="none" w:sz="0" w:space="0" w:color="auto"/>
            <w:left w:val="none" w:sz="0" w:space="0" w:color="auto"/>
            <w:bottom w:val="none" w:sz="0" w:space="0" w:color="auto"/>
            <w:right w:val="none" w:sz="0" w:space="0" w:color="auto"/>
          </w:divBdr>
        </w:div>
        <w:div w:id="918708784">
          <w:marLeft w:val="0"/>
          <w:marRight w:val="0"/>
          <w:marTop w:val="0"/>
          <w:marBottom w:val="0"/>
          <w:divBdr>
            <w:top w:val="none" w:sz="0" w:space="0" w:color="auto"/>
            <w:left w:val="none" w:sz="0" w:space="0" w:color="auto"/>
            <w:bottom w:val="none" w:sz="0" w:space="0" w:color="auto"/>
            <w:right w:val="none" w:sz="0" w:space="0" w:color="auto"/>
          </w:divBdr>
        </w:div>
        <w:div w:id="1615213243">
          <w:marLeft w:val="0"/>
          <w:marRight w:val="0"/>
          <w:marTop w:val="0"/>
          <w:marBottom w:val="0"/>
          <w:divBdr>
            <w:top w:val="none" w:sz="0" w:space="0" w:color="auto"/>
            <w:left w:val="none" w:sz="0" w:space="0" w:color="auto"/>
            <w:bottom w:val="none" w:sz="0" w:space="0" w:color="auto"/>
            <w:right w:val="none" w:sz="0" w:space="0" w:color="auto"/>
          </w:divBdr>
        </w:div>
        <w:div w:id="1451508879">
          <w:marLeft w:val="0"/>
          <w:marRight w:val="0"/>
          <w:marTop w:val="0"/>
          <w:marBottom w:val="0"/>
          <w:divBdr>
            <w:top w:val="none" w:sz="0" w:space="0" w:color="auto"/>
            <w:left w:val="none" w:sz="0" w:space="0" w:color="auto"/>
            <w:bottom w:val="none" w:sz="0" w:space="0" w:color="auto"/>
            <w:right w:val="none" w:sz="0" w:space="0" w:color="auto"/>
          </w:divBdr>
        </w:div>
        <w:div w:id="943027543">
          <w:marLeft w:val="0"/>
          <w:marRight w:val="0"/>
          <w:marTop w:val="0"/>
          <w:marBottom w:val="0"/>
          <w:divBdr>
            <w:top w:val="none" w:sz="0" w:space="0" w:color="auto"/>
            <w:left w:val="none" w:sz="0" w:space="0" w:color="auto"/>
            <w:bottom w:val="none" w:sz="0" w:space="0" w:color="auto"/>
            <w:right w:val="none" w:sz="0" w:space="0" w:color="auto"/>
          </w:divBdr>
        </w:div>
        <w:div w:id="884415304">
          <w:marLeft w:val="0"/>
          <w:marRight w:val="0"/>
          <w:marTop w:val="0"/>
          <w:marBottom w:val="0"/>
          <w:divBdr>
            <w:top w:val="none" w:sz="0" w:space="0" w:color="auto"/>
            <w:left w:val="none" w:sz="0" w:space="0" w:color="auto"/>
            <w:bottom w:val="none" w:sz="0" w:space="0" w:color="auto"/>
            <w:right w:val="none" w:sz="0" w:space="0" w:color="auto"/>
          </w:divBdr>
        </w:div>
      </w:divsChild>
    </w:div>
    <w:div w:id="1153065948">
      <w:bodyDiv w:val="1"/>
      <w:marLeft w:val="0"/>
      <w:marRight w:val="0"/>
      <w:marTop w:val="0"/>
      <w:marBottom w:val="0"/>
      <w:divBdr>
        <w:top w:val="none" w:sz="0" w:space="0" w:color="auto"/>
        <w:left w:val="none" w:sz="0" w:space="0" w:color="auto"/>
        <w:bottom w:val="none" w:sz="0" w:space="0" w:color="auto"/>
        <w:right w:val="none" w:sz="0" w:space="0" w:color="auto"/>
      </w:divBdr>
      <w:divsChild>
        <w:div w:id="1520512014">
          <w:marLeft w:val="0"/>
          <w:marRight w:val="0"/>
          <w:marTop w:val="0"/>
          <w:marBottom w:val="0"/>
          <w:divBdr>
            <w:top w:val="none" w:sz="0" w:space="0" w:color="auto"/>
            <w:left w:val="none" w:sz="0" w:space="0" w:color="auto"/>
            <w:bottom w:val="none" w:sz="0" w:space="0" w:color="auto"/>
            <w:right w:val="none" w:sz="0" w:space="0" w:color="auto"/>
          </w:divBdr>
        </w:div>
        <w:div w:id="692994629">
          <w:marLeft w:val="0"/>
          <w:marRight w:val="0"/>
          <w:marTop w:val="0"/>
          <w:marBottom w:val="0"/>
          <w:divBdr>
            <w:top w:val="none" w:sz="0" w:space="0" w:color="auto"/>
            <w:left w:val="none" w:sz="0" w:space="0" w:color="auto"/>
            <w:bottom w:val="none" w:sz="0" w:space="0" w:color="auto"/>
            <w:right w:val="none" w:sz="0" w:space="0" w:color="auto"/>
          </w:divBdr>
        </w:div>
        <w:div w:id="1861578380">
          <w:marLeft w:val="0"/>
          <w:marRight w:val="0"/>
          <w:marTop w:val="0"/>
          <w:marBottom w:val="0"/>
          <w:divBdr>
            <w:top w:val="none" w:sz="0" w:space="0" w:color="auto"/>
            <w:left w:val="none" w:sz="0" w:space="0" w:color="auto"/>
            <w:bottom w:val="none" w:sz="0" w:space="0" w:color="auto"/>
            <w:right w:val="none" w:sz="0" w:space="0" w:color="auto"/>
          </w:divBdr>
        </w:div>
        <w:div w:id="413748001">
          <w:marLeft w:val="0"/>
          <w:marRight w:val="0"/>
          <w:marTop w:val="0"/>
          <w:marBottom w:val="0"/>
          <w:divBdr>
            <w:top w:val="none" w:sz="0" w:space="0" w:color="auto"/>
            <w:left w:val="none" w:sz="0" w:space="0" w:color="auto"/>
            <w:bottom w:val="none" w:sz="0" w:space="0" w:color="auto"/>
            <w:right w:val="none" w:sz="0" w:space="0" w:color="auto"/>
          </w:divBdr>
        </w:div>
        <w:div w:id="1477793129">
          <w:marLeft w:val="0"/>
          <w:marRight w:val="0"/>
          <w:marTop w:val="0"/>
          <w:marBottom w:val="0"/>
          <w:divBdr>
            <w:top w:val="none" w:sz="0" w:space="0" w:color="auto"/>
            <w:left w:val="none" w:sz="0" w:space="0" w:color="auto"/>
            <w:bottom w:val="none" w:sz="0" w:space="0" w:color="auto"/>
            <w:right w:val="none" w:sz="0" w:space="0" w:color="auto"/>
          </w:divBdr>
        </w:div>
        <w:div w:id="1072580593">
          <w:marLeft w:val="0"/>
          <w:marRight w:val="0"/>
          <w:marTop w:val="0"/>
          <w:marBottom w:val="0"/>
          <w:divBdr>
            <w:top w:val="none" w:sz="0" w:space="0" w:color="auto"/>
            <w:left w:val="none" w:sz="0" w:space="0" w:color="auto"/>
            <w:bottom w:val="none" w:sz="0" w:space="0" w:color="auto"/>
            <w:right w:val="none" w:sz="0" w:space="0" w:color="auto"/>
          </w:divBdr>
        </w:div>
        <w:div w:id="1952466423">
          <w:marLeft w:val="0"/>
          <w:marRight w:val="0"/>
          <w:marTop w:val="0"/>
          <w:marBottom w:val="0"/>
          <w:divBdr>
            <w:top w:val="none" w:sz="0" w:space="0" w:color="auto"/>
            <w:left w:val="none" w:sz="0" w:space="0" w:color="auto"/>
            <w:bottom w:val="none" w:sz="0" w:space="0" w:color="auto"/>
            <w:right w:val="none" w:sz="0" w:space="0" w:color="auto"/>
          </w:divBdr>
        </w:div>
      </w:divsChild>
    </w:div>
    <w:div w:id="1157847355">
      <w:bodyDiv w:val="1"/>
      <w:marLeft w:val="0"/>
      <w:marRight w:val="0"/>
      <w:marTop w:val="0"/>
      <w:marBottom w:val="0"/>
      <w:divBdr>
        <w:top w:val="none" w:sz="0" w:space="0" w:color="auto"/>
        <w:left w:val="none" w:sz="0" w:space="0" w:color="auto"/>
        <w:bottom w:val="none" w:sz="0" w:space="0" w:color="auto"/>
        <w:right w:val="none" w:sz="0" w:space="0" w:color="auto"/>
      </w:divBdr>
      <w:divsChild>
        <w:div w:id="494421859">
          <w:marLeft w:val="0"/>
          <w:marRight w:val="0"/>
          <w:marTop w:val="0"/>
          <w:marBottom w:val="0"/>
          <w:divBdr>
            <w:top w:val="none" w:sz="0" w:space="0" w:color="auto"/>
            <w:left w:val="none" w:sz="0" w:space="0" w:color="auto"/>
            <w:bottom w:val="none" w:sz="0" w:space="0" w:color="auto"/>
            <w:right w:val="none" w:sz="0" w:space="0" w:color="auto"/>
          </w:divBdr>
        </w:div>
        <w:div w:id="1079711413">
          <w:marLeft w:val="0"/>
          <w:marRight w:val="0"/>
          <w:marTop w:val="0"/>
          <w:marBottom w:val="0"/>
          <w:divBdr>
            <w:top w:val="none" w:sz="0" w:space="0" w:color="auto"/>
            <w:left w:val="none" w:sz="0" w:space="0" w:color="auto"/>
            <w:bottom w:val="none" w:sz="0" w:space="0" w:color="auto"/>
            <w:right w:val="none" w:sz="0" w:space="0" w:color="auto"/>
          </w:divBdr>
        </w:div>
        <w:div w:id="985401023">
          <w:marLeft w:val="0"/>
          <w:marRight w:val="0"/>
          <w:marTop w:val="0"/>
          <w:marBottom w:val="0"/>
          <w:divBdr>
            <w:top w:val="none" w:sz="0" w:space="0" w:color="auto"/>
            <w:left w:val="none" w:sz="0" w:space="0" w:color="auto"/>
            <w:bottom w:val="none" w:sz="0" w:space="0" w:color="auto"/>
            <w:right w:val="none" w:sz="0" w:space="0" w:color="auto"/>
          </w:divBdr>
        </w:div>
        <w:div w:id="1625772028">
          <w:marLeft w:val="0"/>
          <w:marRight w:val="0"/>
          <w:marTop w:val="0"/>
          <w:marBottom w:val="0"/>
          <w:divBdr>
            <w:top w:val="none" w:sz="0" w:space="0" w:color="auto"/>
            <w:left w:val="none" w:sz="0" w:space="0" w:color="auto"/>
            <w:bottom w:val="none" w:sz="0" w:space="0" w:color="auto"/>
            <w:right w:val="none" w:sz="0" w:space="0" w:color="auto"/>
          </w:divBdr>
        </w:div>
        <w:div w:id="428820398">
          <w:marLeft w:val="0"/>
          <w:marRight w:val="0"/>
          <w:marTop w:val="0"/>
          <w:marBottom w:val="0"/>
          <w:divBdr>
            <w:top w:val="none" w:sz="0" w:space="0" w:color="auto"/>
            <w:left w:val="none" w:sz="0" w:space="0" w:color="auto"/>
            <w:bottom w:val="none" w:sz="0" w:space="0" w:color="auto"/>
            <w:right w:val="none" w:sz="0" w:space="0" w:color="auto"/>
          </w:divBdr>
        </w:div>
        <w:div w:id="230701388">
          <w:marLeft w:val="0"/>
          <w:marRight w:val="0"/>
          <w:marTop w:val="0"/>
          <w:marBottom w:val="0"/>
          <w:divBdr>
            <w:top w:val="none" w:sz="0" w:space="0" w:color="auto"/>
            <w:left w:val="none" w:sz="0" w:space="0" w:color="auto"/>
            <w:bottom w:val="none" w:sz="0" w:space="0" w:color="auto"/>
            <w:right w:val="none" w:sz="0" w:space="0" w:color="auto"/>
          </w:divBdr>
        </w:div>
        <w:div w:id="529075914">
          <w:marLeft w:val="0"/>
          <w:marRight w:val="0"/>
          <w:marTop w:val="0"/>
          <w:marBottom w:val="0"/>
          <w:divBdr>
            <w:top w:val="none" w:sz="0" w:space="0" w:color="auto"/>
            <w:left w:val="none" w:sz="0" w:space="0" w:color="auto"/>
            <w:bottom w:val="none" w:sz="0" w:space="0" w:color="auto"/>
            <w:right w:val="none" w:sz="0" w:space="0" w:color="auto"/>
          </w:divBdr>
        </w:div>
        <w:div w:id="1969239413">
          <w:marLeft w:val="0"/>
          <w:marRight w:val="0"/>
          <w:marTop w:val="0"/>
          <w:marBottom w:val="0"/>
          <w:divBdr>
            <w:top w:val="none" w:sz="0" w:space="0" w:color="auto"/>
            <w:left w:val="none" w:sz="0" w:space="0" w:color="auto"/>
            <w:bottom w:val="none" w:sz="0" w:space="0" w:color="auto"/>
            <w:right w:val="none" w:sz="0" w:space="0" w:color="auto"/>
          </w:divBdr>
        </w:div>
        <w:div w:id="1384019959">
          <w:marLeft w:val="0"/>
          <w:marRight w:val="0"/>
          <w:marTop w:val="0"/>
          <w:marBottom w:val="0"/>
          <w:divBdr>
            <w:top w:val="none" w:sz="0" w:space="0" w:color="auto"/>
            <w:left w:val="none" w:sz="0" w:space="0" w:color="auto"/>
            <w:bottom w:val="none" w:sz="0" w:space="0" w:color="auto"/>
            <w:right w:val="none" w:sz="0" w:space="0" w:color="auto"/>
          </w:divBdr>
        </w:div>
        <w:div w:id="1927301565">
          <w:marLeft w:val="0"/>
          <w:marRight w:val="0"/>
          <w:marTop w:val="0"/>
          <w:marBottom w:val="0"/>
          <w:divBdr>
            <w:top w:val="none" w:sz="0" w:space="0" w:color="auto"/>
            <w:left w:val="none" w:sz="0" w:space="0" w:color="auto"/>
            <w:bottom w:val="none" w:sz="0" w:space="0" w:color="auto"/>
            <w:right w:val="none" w:sz="0" w:space="0" w:color="auto"/>
          </w:divBdr>
        </w:div>
        <w:div w:id="105660939">
          <w:marLeft w:val="0"/>
          <w:marRight w:val="0"/>
          <w:marTop w:val="0"/>
          <w:marBottom w:val="0"/>
          <w:divBdr>
            <w:top w:val="none" w:sz="0" w:space="0" w:color="auto"/>
            <w:left w:val="none" w:sz="0" w:space="0" w:color="auto"/>
            <w:bottom w:val="none" w:sz="0" w:space="0" w:color="auto"/>
            <w:right w:val="none" w:sz="0" w:space="0" w:color="auto"/>
          </w:divBdr>
        </w:div>
        <w:div w:id="1318997694">
          <w:marLeft w:val="0"/>
          <w:marRight w:val="0"/>
          <w:marTop w:val="0"/>
          <w:marBottom w:val="0"/>
          <w:divBdr>
            <w:top w:val="none" w:sz="0" w:space="0" w:color="auto"/>
            <w:left w:val="none" w:sz="0" w:space="0" w:color="auto"/>
            <w:bottom w:val="none" w:sz="0" w:space="0" w:color="auto"/>
            <w:right w:val="none" w:sz="0" w:space="0" w:color="auto"/>
          </w:divBdr>
        </w:div>
        <w:div w:id="1749694169">
          <w:marLeft w:val="0"/>
          <w:marRight w:val="0"/>
          <w:marTop w:val="0"/>
          <w:marBottom w:val="0"/>
          <w:divBdr>
            <w:top w:val="none" w:sz="0" w:space="0" w:color="auto"/>
            <w:left w:val="none" w:sz="0" w:space="0" w:color="auto"/>
            <w:bottom w:val="none" w:sz="0" w:space="0" w:color="auto"/>
            <w:right w:val="none" w:sz="0" w:space="0" w:color="auto"/>
          </w:divBdr>
        </w:div>
        <w:div w:id="1136070802">
          <w:marLeft w:val="0"/>
          <w:marRight w:val="0"/>
          <w:marTop w:val="0"/>
          <w:marBottom w:val="0"/>
          <w:divBdr>
            <w:top w:val="none" w:sz="0" w:space="0" w:color="auto"/>
            <w:left w:val="none" w:sz="0" w:space="0" w:color="auto"/>
            <w:bottom w:val="none" w:sz="0" w:space="0" w:color="auto"/>
            <w:right w:val="none" w:sz="0" w:space="0" w:color="auto"/>
          </w:divBdr>
        </w:div>
      </w:divsChild>
    </w:div>
    <w:div w:id="1378505440">
      <w:bodyDiv w:val="1"/>
      <w:marLeft w:val="0"/>
      <w:marRight w:val="0"/>
      <w:marTop w:val="0"/>
      <w:marBottom w:val="0"/>
      <w:divBdr>
        <w:top w:val="none" w:sz="0" w:space="0" w:color="auto"/>
        <w:left w:val="none" w:sz="0" w:space="0" w:color="auto"/>
        <w:bottom w:val="none" w:sz="0" w:space="0" w:color="auto"/>
        <w:right w:val="none" w:sz="0" w:space="0" w:color="auto"/>
      </w:divBdr>
      <w:divsChild>
        <w:div w:id="1210148381">
          <w:marLeft w:val="0"/>
          <w:marRight w:val="0"/>
          <w:marTop w:val="0"/>
          <w:marBottom w:val="0"/>
          <w:divBdr>
            <w:top w:val="none" w:sz="0" w:space="0" w:color="auto"/>
            <w:left w:val="none" w:sz="0" w:space="0" w:color="auto"/>
            <w:bottom w:val="none" w:sz="0" w:space="0" w:color="auto"/>
            <w:right w:val="none" w:sz="0" w:space="0" w:color="auto"/>
          </w:divBdr>
        </w:div>
        <w:div w:id="66264908">
          <w:marLeft w:val="0"/>
          <w:marRight w:val="0"/>
          <w:marTop w:val="0"/>
          <w:marBottom w:val="0"/>
          <w:divBdr>
            <w:top w:val="none" w:sz="0" w:space="0" w:color="auto"/>
            <w:left w:val="none" w:sz="0" w:space="0" w:color="auto"/>
            <w:bottom w:val="none" w:sz="0" w:space="0" w:color="auto"/>
            <w:right w:val="none" w:sz="0" w:space="0" w:color="auto"/>
          </w:divBdr>
        </w:div>
        <w:div w:id="1183394114">
          <w:marLeft w:val="0"/>
          <w:marRight w:val="0"/>
          <w:marTop w:val="0"/>
          <w:marBottom w:val="0"/>
          <w:divBdr>
            <w:top w:val="none" w:sz="0" w:space="0" w:color="auto"/>
            <w:left w:val="none" w:sz="0" w:space="0" w:color="auto"/>
            <w:bottom w:val="none" w:sz="0" w:space="0" w:color="auto"/>
            <w:right w:val="none" w:sz="0" w:space="0" w:color="auto"/>
          </w:divBdr>
        </w:div>
        <w:div w:id="1740056343">
          <w:marLeft w:val="0"/>
          <w:marRight w:val="0"/>
          <w:marTop w:val="0"/>
          <w:marBottom w:val="0"/>
          <w:divBdr>
            <w:top w:val="none" w:sz="0" w:space="0" w:color="auto"/>
            <w:left w:val="none" w:sz="0" w:space="0" w:color="auto"/>
            <w:bottom w:val="none" w:sz="0" w:space="0" w:color="auto"/>
            <w:right w:val="none" w:sz="0" w:space="0" w:color="auto"/>
          </w:divBdr>
        </w:div>
        <w:div w:id="1128820798">
          <w:marLeft w:val="0"/>
          <w:marRight w:val="0"/>
          <w:marTop w:val="0"/>
          <w:marBottom w:val="0"/>
          <w:divBdr>
            <w:top w:val="none" w:sz="0" w:space="0" w:color="auto"/>
            <w:left w:val="none" w:sz="0" w:space="0" w:color="auto"/>
            <w:bottom w:val="none" w:sz="0" w:space="0" w:color="auto"/>
            <w:right w:val="none" w:sz="0" w:space="0" w:color="auto"/>
          </w:divBdr>
        </w:div>
        <w:div w:id="507253153">
          <w:marLeft w:val="0"/>
          <w:marRight w:val="0"/>
          <w:marTop w:val="0"/>
          <w:marBottom w:val="0"/>
          <w:divBdr>
            <w:top w:val="none" w:sz="0" w:space="0" w:color="auto"/>
            <w:left w:val="none" w:sz="0" w:space="0" w:color="auto"/>
            <w:bottom w:val="none" w:sz="0" w:space="0" w:color="auto"/>
            <w:right w:val="none" w:sz="0" w:space="0" w:color="auto"/>
          </w:divBdr>
        </w:div>
        <w:div w:id="1825396207">
          <w:marLeft w:val="0"/>
          <w:marRight w:val="0"/>
          <w:marTop w:val="0"/>
          <w:marBottom w:val="0"/>
          <w:divBdr>
            <w:top w:val="none" w:sz="0" w:space="0" w:color="auto"/>
            <w:left w:val="none" w:sz="0" w:space="0" w:color="auto"/>
            <w:bottom w:val="none" w:sz="0" w:space="0" w:color="auto"/>
            <w:right w:val="none" w:sz="0" w:space="0" w:color="auto"/>
          </w:divBdr>
        </w:div>
        <w:div w:id="1295601646">
          <w:marLeft w:val="0"/>
          <w:marRight w:val="0"/>
          <w:marTop w:val="0"/>
          <w:marBottom w:val="0"/>
          <w:divBdr>
            <w:top w:val="none" w:sz="0" w:space="0" w:color="auto"/>
            <w:left w:val="none" w:sz="0" w:space="0" w:color="auto"/>
            <w:bottom w:val="none" w:sz="0" w:space="0" w:color="auto"/>
            <w:right w:val="none" w:sz="0" w:space="0" w:color="auto"/>
          </w:divBdr>
        </w:div>
        <w:div w:id="2045595990">
          <w:marLeft w:val="0"/>
          <w:marRight w:val="0"/>
          <w:marTop w:val="0"/>
          <w:marBottom w:val="0"/>
          <w:divBdr>
            <w:top w:val="none" w:sz="0" w:space="0" w:color="auto"/>
            <w:left w:val="none" w:sz="0" w:space="0" w:color="auto"/>
            <w:bottom w:val="none" w:sz="0" w:space="0" w:color="auto"/>
            <w:right w:val="none" w:sz="0" w:space="0" w:color="auto"/>
          </w:divBdr>
        </w:div>
        <w:div w:id="1832017611">
          <w:marLeft w:val="0"/>
          <w:marRight w:val="0"/>
          <w:marTop w:val="0"/>
          <w:marBottom w:val="0"/>
          <w:divBdr>
            <w:top w:val="none" w:sz="0" w:space="0" w:color="auto"/>
            <w:left w:val="none" w:sz="0" w:space="0" w:color="auto"/>
            <w:bottom w:val="none" w:sz="0" w:space="0" w:color="auto"/>
            <w:right w:val="none" w:sz="0" w:space="0" w:color="auto"/>
          </w:divBdr>
        </w:div>
        <w:div w:id="1103914587">
          <w:marLeft w:val="0"/>
          <w:marRight w:val="0"/>
          <w:marTop w:val="0"/>
          <w:marBottom w:val="0"/>
          <w:divBdr>
            <w:top w:val="none" w:sz="0" w:space="0" w:color="auto"/>
            <w:left w:val="none" w:sz="0" w:space="0" w:color="auto"/>
            <w:bottom w:val="none" w:sz="0" w:space="0" w:color="auto"/>
            <w:right w:val="none" w:sz="0" w:space="0" w:color="auto"/>
          </w:divBdr>
        </w:div>
        <w:div w:id="1530069349">
          <w:marLeft w:val="0"/>
          <w:marRight w:val="0"/>
          <w:marTop w:val="0"/>
          <w:marBottom w:val="0"/>
          <w:divBdr>
            <w:top w:val="none" w:sz="0" w:space="0" w:color="auto"/>
            <w:left w:val="none" w:sz="0" w:space="0" w:color="auto"/>
            <w:bottom w:val="none" w:sz="0" w:space="0" w:color="auto"/>
            <w:right w:val="none" w:sz="0" w:space="0" w:color="auto"/>
          </w:divBdr>
        </w:div>
        <w:div w:id="163396978">
          <w:marLeft w:val="0"/>
          <w:marRight w:val="0"/>
          <w:marTop w:val="0"/>
          <w:marBottom w:val="0"/>
          <w:divBdr>
            <w:top w:val="none" w:sz="0" w:space="0" w:color="auto"/>
            <w:left w:val="none" w:sz="0" w:space="0" w:color="auto"/>
            <w:bottom w:val="none" w:sz="0" w:space="0" w:color="auto"/>
            <w:right w:val="none" w:sz="0" w:space="0" w:color="auto"/>
          </w:divBdr>
        </w:div>
        <w:div w:id="14285747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922</Words>
  <Characters>5440</Characters>
  <Application>Microsoft Office Word</Application>
  <DocSecurity>0</DocSecurity>
  <Lines>45</Lines>
  <Paragraphs>12</Paragraphs>
  <ScaleCrop>false</ScaleCrop>
  <Company>CETIN</Company>
  <LinksUpToDate>false</LinksUpToDate>
  <CharactersWithSpaces>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Mrázková Kamila</dc:creator>
  <cp:keywords/>
  <dc:description/>
  <cp:lastModifiedBy>Petr Namyslov</cp:lastModifiedBy>
  <cp:revision>2</cp:revision>
  <dcterms:created xsi:type="dcterms:W3CDTF">2025-07-03T17:25:00Z</dcterms:created>
  <dcterms:modified xsi:type="dcterms:W3CDTF">2025-07-03T17:25:00Z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a3a2c80,142b1096,252c893c</vt:lpwstr>
  </property>
  <property fmtid="{D5CDD505-2E9C-101B-9397-08002B2CF9AE}" pid="3" name="ClassificationContentMarkingHeaderFontProps">
    <vt:lpwstr>#000000,10,Calibri</vt:lpwstr>
  </property>
  <property fmtid="{D5CDD505-2E9C-101B-9397-08002B2CF9AE}" pid="4" name="ClassificationContentMarkingHeaderText">
    <vt:lpwstr>Company INTERNAL</vt:lpwstr>
  </property>
  <property fmtid="{D5CDD505-2E9C-101B-9397-08002B2CF9AE}" pid="5" name="MSIP_Label_ba81b7f3-76d5-4bc1-abe7-45a9e5906009_Enabled">
    <vt:lpwstr>true</vt:lpwstr>
  </property>
  <property fmtid="{D5CDD505-2E9C-101B-9397-08002B2CF9AE}" pid="6" name="MSIP_Label_ba81b7f3-76d5-4bc1-abe7-45a9e5906009_SetDate">
    <vt:lpwstr>2025-05-13T09:28:28Z</vt:lpwstr>
  </property>
  <property fmtid="{D5CDD505-2E9C-101B-9397-08002B2CF9AE}" pid="7" name="MSIP_Label_ba81b7f3-76d5-4bc1-abe7-45a9e5906009_Method">
    <vt:lpwstr>Standard</vt:lpwstr>
  </property>
  <property fmtid="{D5CDD505-2E9C-101B-9397-08002B2CF9AE}" pid="8" name="MSIP_Label_ba81b7f3-76d5-4bc1-abe7-45a9e5906009_Name">
    <vt:lpwstr>Company INTERNAL</vt:lpwstr>
  </property>
  <property fmtid="{D5CDD505-2E9C-101B-9397-08002B2CF9AE}" pid="9" name="MSIP_Label_ba81b7f3-76d5-4bc1-abe7-45a9e5906009_SiteId">
    <vt:lpwstr>5d1297a0-4793-467b-b782-9ddf79faa41f</vt:lpwstr>
  </property>
  <property fmtid="{D5CDD505-2E9C-101B-9397-08002B2CF9AE}" pid="10" name="MSIP_Label_ba81b7f3-76d5-4bc1-abe7-45a9e5906009_ActionId">
    <vt:lpwstr>323fbf50-a0e3-4a0b-8d9b-a912e118a590</vt:lpwstr>
  </property>
  <property fmtid="{D5CDD505-2E9C-101B-9397-08002B2CF9AE}" pid="11" name="MSIP_Label_ba81b7f3-76d5-4bc1-abe7-45a9e5906009_ContentBits">
    <vt:lpwstr>1</vt:lpwstr>
  </property>
</Properties>
</file>